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615B" w14:textId="7A6491B8" w:rsidR="003D585F" w:rsidRPr="00A317F9" w:rsidRDefault="005548E4" w:rsidP="00A0225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NFFE-IAMAW </w:t>
      </w:r>
      <w:r w:rsidR="00A02258" w:rsidRPr="00A317F9">
        <w:rPr>
          <w:rFonts w:ascii="Arial" w:hAnsi="Arial" w:cs="Arial"/>
          <w:b/>
          <w:color w:val="FF0000"/>
          <w:sz w:val="28"/>
          <w:szCs w:val="28"/>
        </w:rPr>
        <w:t xml:space="preserve">Local </w:t>
      </w:r>
      <w:r>
        <w:rPr>
          <w:rFonts w:ascii="Arial" w:hAnsi="Arial" w:cs="Arial"/>
          <w:b/>
          <w:color w:val="FF0000"/>
          <w:sz w:val="28"/>
          <w:szCs w:val="28"/>
        </w:rPr>
        <w:t>Lodge</w:t>
      </w:r>
      <w:r w:rsidR="00BC1D1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B6CC0">
        <w:rPr>
          <w:rFonts w:ascii="Arial" w:hAnsi="Arial" w:cs="Arial"/>
          <w:b/>
          <w:color w:val="FF0000"/>
          <w:sz w:val="28"/>
          <w:szCs w:val="28"/>
          <w:u w:val="single"/>
        </w:rPr>
        <w:t>9999</w:t>
      </w:r>
      <w:r w:rsidR="005B6CC0">
        <w:rPr>
          <w:rFonts w:ascii="Arial" w:hAnsi="Arial" w:cs="Arial"/>
          <w:b/>
          <w:color w:val="FF0000"/>
          <w:sz w:val="28"/>
          <w:szCs w:val="28"/>
        </w:rPr>
        <w:t xml:space="preserve"> - </w:t>
      </w:r>
      <w:r w:rsidR="00AB3C48">
        <w:rPr>
          <w:rFonts w:ascii="Arial" w:hAnsi="Arial" w:cs="Arial"/>
          <w:b/>
          <w:color w:val="FF0000"/>
          <w:sz w:val="28"/>
          <w:szCs w:val="28"/>
        </w:rPr>
        <w:t>201</w:t>
      </w:r>
      <w:r w:rsidR="004F518C">
        <w:rPr>
          <w:rFonts w:ascii="Arial" w:hAnsi="Arial" w:cs="Arial"/>
          <w:b/>
          <w:color w:val="FF0000"/>
          <w:sz w:val="28"/>
          <w:szCs w:val="28"/>
        </w:rPr>
        <w:t>9</w:t>
      </w:r>
      <w:r w:rsidR="00A02258" w:rsidRPr="00A317F9">
        <w:rPr>
          <w:rFonts w:ascii="Arial" w:hAnsi="Arial" w:cs="Arial"/>
          <w:b/>
          <w:color w:val="FF0000"/>
          <w:sz w:val="28"/>
          <w:szCs w:val="28"/>
        </w:rPr>
        <w:t xml:space="preserve"> Training Plan</w:t>
      </w:r>
    </w:p>
    <w:p w14:paraId="7AE00F76" w14:textId="77777777" w:rsidR="00060BC3" w:rsidRDefault="00060BC3" w:rsidP="00060B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form may be used by local lodges </w:t>
      </w:r>
      <w:r w:rsidRPr="00A317F9">
        <w:rPr>
          <w:rFonts w:ascii="Arial" w:hAnsi="Arial" w:cs="Arial"/>
        </w:rPr>
        <w:t xml:space="preserve">to notify management of </w:t>
      </w:r>
      <w:r>
        <w:rPr>
          <w:rFonts w:ascii="Arial" w:hAnsi="Arial" w:cs="Arial"/>
        </w:rPr>
        <w:t>their</w:t>
      </w:r>
      <w:r w:rsidRPr="00A317F9">
        <w:rPr>
          <w:rFonts w:ascii="Arial" w:hAnsi="Arial" w:cs="Arial"/>
        </w:rPr>
        <w:t xml:space="preserve"> training plan for the fiscal year, as required by Article 31.  </w:t>
      </w:r>
      <w:r>
        <w:rPr>
          <w:rFonts w:ascii="Arial" w:hAnsi="Arial" w:cs="Arial"/>
        </w:rPr>
        <w:t>T</w:t>
      </w:r>
      <w:r w:rsidRPr="00A317F9">
        <w:rPr>
          <w:rFonts w:ascii="Arial" w:hAnsi="Arial" w:cs="Arial"/>
        </w:rPr>
        <w:t xml:space="preserve">he training plan should cover the training period of </w:t>
      </w:r>
      <w:r w:rsidRPr="001C3DCB">
        <w:rPr>
          <w:rFonts w:ascii="Arial" w:hAnsi="Arial" w:cs="Arial"/>
          <w:b/>
        </w:rPr>
        <w:t>Oct. 1, 201</w:t>
      </w:r>
      <w:r>
        <w:rPr>
          <w:rFonts w:ascii="Arial" w:hAnsi="Arial" w:cs="Arial"/>
          <w:b/>
        </w:rPr>
        <w:t>8,</w:t>
      </w:r>
      <w:r w:rsidRPr="001C3DCB">
        <w:rPr>
          <w:rFonts w:ascii="Arial" w:hAnsi="Arial" w:cs="Arial"/>
          <w:b/>
        </w:rPr>
        <w:t xml:space="preserve"> through Sept. 30, </w:t>
      </w:r>
      <w:r>
        <w:rPr>
          <w:rFonts w:ascii="Arial" w:hAnsi="Arial" w:cs="Arial"/>
          <w:b/>
        </w:rPr>
        <w:t>2019</w:t>
      </w:r>
      <w:r w:rsidRPr="00A317F9">
        <w:rPr>
          <w:rFonts w:ascii="Arial" w:hAnsi="Arial" w:cs="Arial"/>
        </w:rPr>
        <w:t xml:space="preserve">.  </w:t>
      </w:r>
    </w:p>
    <w:p w14:paraId="00BE0C1F" w14:textId="77777777" w:rsidR="00060BC3" w:rsidRDefault="00060BC3" w:rsidP="00060B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following courses are in the Training Catalog and Schedule through the end of 2018 (all will be held at the W3 Training Center in MD):</w:t>
      </w:r>
    </w:p>
    <w:p w14:paraId="15E3A442" w14:textId="77777777" w:rsidR="00060BC3" w:rsidRPr="008B6C94" w:rsidRDefault="00060BC3" w:rsidP="00060BC3">
      <w:pPr>
        <w:pStyle w:val="ListParagraph"/>
        <w:numPr>
          <w:ilvl w:val="0"/>
          <w:numId w:val="4"/>
        </w:numPr>
        <w:tabs>
          <w:tab w:val="left" w:pos="7920"/>
        </w:tabs>
        <w:spacing w:after="172"/>
        <w:rPr>
          <w:rFonts w:ascii="Arial" w:hAnsi="Arial" w:cs="Arial"/>
        </w:rPr>
      </w:pPr>
      <w:r w:rsidRPr="008B6C94">
        <w:rPr>
          <w:rFonts w:ascii="Arial" w:hAnsi="Arial" w:cs="Arial"/>
        </w:rPr>
        <w:t>NFFE-FSC Intermediate Steward Training Program</w:t>
      </w:r>
      <w:r w:rsidRPr="008B6C94">
        <w:rPr>
          <w:rFonts w:ascii="Arial" w:hAnsi="Arial" w:cs="Arial"/>
        </w:rPr>
        <w:tab/>
        <w:t>October 14 – 19, 2018</w:t>
      </w:r>
    </w:p>
    <w:p w14:paraId="592124C9" w14:textId="77777777" w:rsidR="00060BC3" w:rsidRPr="008B6C94" w:rsidRDefault="00060BC3" w:rsidP="00060BC3">
      <w:pPr>
        <w:pStyle w:val="ListParagraph"/>
        <w:numPr>
          <w:ilvl w:val="0"/>
          <w:numId w:val="4"/>
        </w:numPr>
        <w:tabs>
          <w:tab w:val="left" w:pos="7920"/>
        </w:tabs>
        <w:rPr>
          <w:rFonts w:ascii="Arial" w:hAnsi="Arial" w:cs="Arial"/>
        </w:rPr>
      </w:pPr>
      <w:r w:rsidRPr="008B6C94">
        <w:rPr>
          <w:rFonts w:ascii="Arial" w:hAnsi="Arial" w:cs="Arial"/>
        </w:rPr>
        <w:t>NFFE-FSC Collective Bargaining</w:t>
      </w:r>
      <w:r w:rsidRPr="008B6C94">
        <w:rPr>
          <w:rFonts w:ascii="Arial" w:hAnsi="Arial" w:cs="Arial"/>
        </w:rPr>
        <w:tab/>
        <w:t>October 28 – November 2, 2018</w:t>
      </w:r>
    </w:p>
    <w:p w14:paraId="678D09D2" w14:textId="77777777" w:rsidR="00060BC3" w:rsidRPr="008B6C94" w:rsidRDefault="00060BC3" w:rsidP="00060BC3">
      <w:pPr>
        <w:pStyle w:val="ListParagraph"/>
        <w:numPr>
          <w:ilvl w:val="0"/>
          <w:numId w:val="4"/>
        </w:numPr>
        <w:tabs>
          <w:tab w:val="left" w:pos="7920"/>
        </w:tabs>
        <w:rPr>
          <w:rFonts w:ascii="Arial" w:hAnsi="Arial" w:cs="Arial"/>
        </w:rPr>
      </w:pPr>
      <w:r w:rsidRPr="008B6C94">
        <w:rPr>
          <w:rFonts w:ascii="Arial" w:hAnsi="Arial" w:cs="Arial"/>
        </w:rPr>
        <w:t>Arbitration</w:t>
      </w:r>
      <w:r w:rsidRPr="008B6C94">
        <w:rPr>
          <w:rFonts w:ascii="Arial" w:hAnsi="Arial" w:cs="Arial"/>
        </w:rPr>
        <w:tab/>
        <w:t>October 14 – 19, 2018</w:t>
      </w:r>
    </w:p>
    <w:p w14:paraId="28BEBADF" w14:textId="77777777" w:rsidR="00060BC3" w:rsidRPr="008B6C94" w:rsidRDefault="00060BC3" w:rsidP="00060BC3">
      <w:pPr>
        <w:pStyle w:val="ListParagraph"/>
        <w:numPr>
          <w:ilvl w:val="0"/>
          <w:numId w:val="4"/>
        </w:numPr>
        <w:tabs>
          <w:tab w:val="left" w:pos="7920"/>
        </w:tabs>
        <w:spacing w:after="172"/>
        <w:rPr>
          <w:rFonts w:ascii="Arial" w:hAnsi="Arial" w:cs="Arial"/>
        </w:rPr>
      </w:pPr>
      <w:r w:rsidRPr="008B6C94">
        <w:rPr>
          <w:rFonts w:ascii="Arial" w:hAnsi="Arial" w:cs="Arial"/>
        </w:rPr>
        <w:t>Advanced Arbitration</w:t>
      </w:r>
      <w:r w:rsidRPr="008B6C94">
        <w:rPr>
          <w:rFonts w:ascii="Arial" w:hAnsi="Arial" w:cs="Arial"/>
        </w:rPr>
        <w:tab/>
        <w:t>November 4 – 9, 2018</w:t>
      </w:r>
    </w:p>
    <w:p w14:paraId="3813C0F9" w14:textId="77777777" w:rsidR="00060BC3" w:rsidRDefault="00060BC3" w:rsidP="00060B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Additionally, in 2019, we anticipate that the full list of courses in the </w:t>
      </w:r>
      <w:hyperlink r:id="rId8" w:history="1">
        <w:r w:rsidRPr="000C38EC">
          <w:rPr>
            <w:rStyle w:val="Hyperlink"/>
            <w:rFonts w:ascii="Arial" w:hAnsi="Arial" w:cs="Arial"/>
          </w:rPr>
          <w:t>Course Catalog</w:t>
        </w:r>
      </w:hyperlink>
      <w:r>
        <w:rPr>
          <w:rFonts w:ascii="Arial" w:hAnsi="Arial" w:cs="Arial"/>
        </w:rPr>
        <w:t xml:space="preserve"> will be presented, although the schedule of courses has not been released.</w:t>
      </w:r>
    </w:p>
    <w:p w14:paraId="68DEE0A1" w14:textId="77777777" w:rsidR="00060BC3" w:rsidRDefault="00060BC3" w:rsidP="00060BC3">
      <w:pPr>
        <w:spacing w:after="86" w:line="240" w:lineRule="auto"/>
        <w:rPr>
          <w:rFonts w:ascii="Arial" w:hAnsi="Arial" w:cs="Arial"/>
        </w:rPr>
      </w:pPr>
      <w:r>
        <w:rPr>
          <w:rFonts w:ascii="Arial" w:hAnsi="Arial" w:cs="Arial"/>
        </w:rPr>
        <w:t>Be sure to send a copy to:</w:t>
      </w:r>
    </w:p>
    <w:p w14:paraId="495C67F7" w14:textId="77777777" w:rsidR="00060BC3" w:rsidRPr="000C38EC" w:rsidRDefault="00060BC3" w:rsidP="00060BC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C38EC">
        <w:rPr>
          <w:rFonts w:ascii="Arial" w:hAnsi="Arial" w:cs="Arial"/>
        </w:rPr>
        <w:t>Appropriate Management Official (Required)</w:t>
      </w:r>
      <w:r>
        <w:rPr>
          <w:rFonts w:ascii="Arial" w:hAnsi="Arial" w:cs="Arial"/>
        </w:rPr>
        <w:t>.  (Generally, the appropriate management official is your District Ranger, Project Leader, WO Branch Chief, or CCC Center Director.  See table on following page if you are not sure.)</w:t>
      </w:r>
    </w:p>
    <w:p w14:paraId="790D42A6" w14:textId="77777777" w:rsidR="00060BC3" w:rsidRDefault="00060BC3" w:rsidP="00060BC3">
      <w:pPr>
        <w:pStyle w:val="ListParagraph"/>
        <w:numPr>
          <w:ilvl w:val="0"/>
          <w:numId w:val="5"/>
        </w:numPr>
        <w:spacing w:after="86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Designated</w:t>
      </w:r>
      <w:r w:rsidRPr="001C3DCB">
        <w:rPr>
          <w:rFonts w:ascii="Arial" w:hAnsi="Arial" w:cs="Arial"/>
        </w:rPr>
        <w:t xml:space="preserve"> Labor Relations </w:t>
      </w:r>
      <w:r>
        <w:rPr>
          <w:rFonts w:ascii="Arial" w:hAnsi="Arial" w:cs="Arial"/>
        </w:rPr>
        <w:t>Specialist (Required)</w:t>
      </w:r>
    </w:p>
    <w:p w14:paraId="0CC2C4EE" w14:textId="77777777" w:rsidR="00060BC3" w:rsidRDefault="00060BC3" w:rsidP="00060BC3">
      <w:pPr>
        <w:pStyle w:val="ListParagraph"/>
        <w:numPr>
          <w:ilvl w:val="0"/>
          <w:numId w:val="5"/>
        </w:numPr>
        <w:spacing w:after="86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C3DCB">
        <w:rPr>
          <w:rFonts w:ascii="Arial" w:hAnsi="Arial" w:cs="Arial"/>
        </w:rPr>
        <w:t>he FSC Training Committee mailbox (</w:t>
      </w:r>
      <w:hyperlink r:id="rId9" w:history="1">
        <w:r w:rsidRPr="000C38EC">
          <w:rPr>
            <w:rStyle w:val="Hyperlink"/>
            <w:rFonts w:ascii="Arial" w:hAnsi="Arial" w:cs="Arial"/>
            <w:bCs/>
          </w:rPr>
          <w:t>t</w:t>
        </w:r>
        <w:r w:rsidRPr="000C38EC">
          <w:rPr>
            <w:rStyle w:val="Hyperlink"/>
            <w:rFonts w:ascii="Arial" w:hAnsi="Arial" w:cs="Arial"/>
          </w:rPr>
          <w:t>r</w:t>
        </w:r>
        <w:r w:rsidRPr="00A53AC9">
          <w:rPr>
            <w:rStyle w:val="Hyperlink"/>
            <w:rFonts w:ascii="Arial" w:hAnsi="Arial" w:cs="Arial"/>
          </w:rPr>
          <w:t>aining-fsc-nffe@outlook.com</w:t>
        </w:r>
      </w:hyperlink>
      <w:r w:rsidRPr="001C3DCB">
        <w:rPr>
          <w:rFonts w:ascii="Arial" w:hAnsi="Arial" w:cs="Arial"/>
        </w:rPr>
        <w:t>)</w:t>
      </w:r>
    </w:p>
    <w:p w14:paraId="78FE2070" w14:textId="2709A439" w:rsidR="00A02258" w:rsidRPr="001C3DCB" w:rsidRDefault="00060BC3" w:rsidP="00060BC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Appropriate</w:t>
      </w:r>
      <w:r w:rsidRPr="001C3DCB">
        <w:rPr>
          <w:rFonts w:ascii="Arial" w:hAnsi="Arial" w:cs="Arial"/>
        </w:rPr>
        <w:t xml:space="preserve"> FSC Vice President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905"/>
        <w:gridCol w:w="2340"/>
        <w:gridCol w:w="3420"/>
        <w:gridCol w:w="2340"/>
        <w:gridCol w:w="1440"/>
        <w:gridCol w:w="1793"/>
      </w:tblGrid>
      <w:tr w:rsidR="003F51F5" w:rsidRPr="00A317F9" w14:paraId="6565BBD3" w14:textId="77777777" w:rsidTr="002659B9">
        <w:tc>
          <w:tcPr>
            <w:tcW w:w="2905" w:type="dxa"/>
          </w:tcPr>
          <w:p w14:paraId="482F624C" w14:textId="77777777" w:rsidR="003F51F5" w:rsidRPr="00431B52" w:rsidRDefault="00431B52" w:rsidP="00587B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B52">
              <w:rPr>
                <w:rFonts w:ascii="Arial" w:hAnsi="Arial" w:cs="Arial"/>
                <w:b/>
                <w:sz w:val="20"/>
                <w:szCs w:val="20"/>
              </w:rPr>
              <w:t>Name of Attendee</w:t>
            </w:r>
          </w:p>
        </w:tc>
        <w:tc>
          <w:tcPr>
            <w:tcW w:w="2340" w:type="dxa"/>
          </w:tcPr>
          <w:p w14:paraId="5CDACFF4" w14:textId="77777777" w:rsidR="003F51F5" w:rsidRPr="00431B52" w:rsidRDefault="00431B52" w:rsidP="007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B52">
              <w:rPr>
                <w:rFonts w:ascii="Arial" w:hAnsi="Arial" w:cs="Arial"/>
                <w:b/>
                <w:sz w:val="20"/>
                <w:szCs w:val="20"/>
              </w:rPr>
              <w:t xml:space="preserve">Location </w:t>
            </w:r>
            <w:r w:rsidR="007F2609">
              <w:rPr>
                <w:rFonts w:ascii="Arial" w:hAnsi="Arial" w:cs="Arial"/>
                <w:b/>
                <w:sz w:val="20"/>
                <w:szCs w:val="20"/>
              </w:rPr>
              <w:t>of Training</w:t>
            </w:r>
          </w:p>
        </w:tc>
        <w:tc>
          <w:tcPr>
            <w:tcW w:w="3420" w:type="dxa"/>
          </w:tcPr>
          <w:p w14:paraId="5168B562" w14:textId="77777777" w:rsidR="003F51F5" w:rsidRPr="00431B52" w:rsidRDefault="00431B52" w:rsidP="007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B52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7F2609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340" w:type="dxa"/>
          </w:tcPr>
          <w:p w14:paraId="3903401A" w14:textId="77777777" w:rsidR="003F51F5" w:rsidRPr="00431B52" w:rsidRDefault="005548E4" w:rsidP="003F5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of Training</w:t>
            </w:r>
          </w:p>
        </w:tc>
        <w:tc>
          <w:tcPr>
            <w:tcW w:w="1440" w:type="dxa"/>
          </w:tcPr>
          <w:p w14:paraId="4CBEF492" w14:textId="77777777" w:rsidR="003F51F5" w:rsidRPr="00431B52" w:rsidRDefault="00431B52" w:rsidP="003F5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B52">
              <w:rPr>
                <w:rFonts w:ascii="Arial" w:hAnsi="Arial" w:cs="Arial"/>
                <w:b/>
                <w:sz w:val="20"/>
                <w:szCs w:val="20"/>
              </w:rPr>
              <w:t>Estimated Travel Costs to Agency</w:t>
            </w:r>
          </w:p>
        </w:tc>
        <w:tc>
          <w:tcPr>
            <w:tcW w:w="1793" w:type="dxa"/>
          </w:tcPr>
          <w:p w14:paraId="54B957AF" w14:textId="77777777" w:rsidR="003F51F5" w:rsidRPr="00431B52" w:rsidRDefault="007F2609" w:rsidP="00431B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="00431B52" w:rsidRPr="00431B52">
              <w:rPr>
                <w:rFonts w:ascii="Arial" w:hAnsi="Arial" w:cs="Arial"/>
                <w:b/>
                <w:sz w:val="20"/>
                <w:szCs w:val="20"/>
              </w:rPr>
              <w:t xml:space="preserve"> of training hours excluding travel time</w:t>
            </w:r>
          </w:p>
        </w:tc>
      </w:tr>
      <w:tr w:rsidR="003F51F5" w:rsidRPr="00A317F9" w14:paraId="37101B56" w14:textId="77777777" w:rsidTr="002659B9">
        <w:tc>
          <w:tcPr>
            <w:tcW w:w="2905" w:type="dxa"/>
          </w:tcPr>
          <w:p w14:paraId="0AE37309" w14:textId="77777777" w:rsidR="003F51F5" w:rsidRPr="00431B52" w:rsidRDefault="00BC1D1B" w:rsidP="00BC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Cesar Chavez</w:t>
            </w:r>
          </w:p>
        </w:tc>
        <w:tc>
          <w:tcPr>
            <w:tcW w:w="2340" w:type="dxa"/>
          </w:tcPr>
          <w:p w14:paraId="52C0CA87" w14:textId="77777777" w:rsidR="003F51F5" w:rsidRPr="00431B52" w:rsidRDefault="00BC1D1B" w:rsidP="0062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W. Winpisinger</w:t>
            </w:r>
          </w:p>
        </w:tc>
        <w:tc>
          <w:tcPr>
            <w:tcW w:w="3420" w:type="dxa"/>
          </w:tcPr>
          <w:p w14:paraId="492687F7" w14:textId="1206D5DC" w:rsidR="003F51F5" w:rsidRPr="00431B52" w:rsidRDefault="00BC1D1B" w:rsidP="0062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FSC </w:t>
            </w:r>
            <w:r w:rsidR="004F518C">
              <w:rPr>
                <w:rFonts w:ascii="Arial" w:hAnsi="Arial" w:cs="Arial"/>
                <w:sz w:val="20"/>
                <w:szCs w:val="20"/>
              </w:rPr>
              <w:t>Intermediate</w:t>
            </w:r>
            <w:r>
              <w:rPr>
                <w:rFonts w:ascii="Arial" w:hAnsi="Arial" w:cs="Arial"/>
                <w:sz w:val="20"/>
                <w:szCs w:val="20"/>
              </w:rPr>
              <w:t xml:space="preserve"> Steward Training</w:t>
            </w:r>
          </w:p>
        </w:tc>
        <w:tc>
          <w:tcPr>
            <w:tcW w:w="2340" w:type="dxa"/>
          </w:tcPr>
          <w:p w14:paraId="663AF049" w14:textId="55F54A80" w:rsidR="003F51F5" w:rsidRPr="00431B52" w:rsidRDefault="00BC1D1B" w:rsidP="00BC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Oct. </w:t>
            </w:r>
            <w:r w:rsidR="004F518C">
              <w:rPr>
                <w:rFonts w:ascii="Arial" w:hAnsi="Arial" w:cs="Arial"/>
                <w:sz w:val="20"/>
                <w:szCs w:val="20"/>
              </w:rPr>
              <w:t>14-19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4F51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7E210D63" w14:textId="77777777" w:rsidR="003F51F5" w:rsidRPr="00431B52" w:rsidRDefault="005B5149" w:rsidP="002659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  <w:tc>
          <w:tcPr>
            <w:tcW w:w="1793" w:type="dxa"/>
          </w:tcPr>
          <w:p w14:paraId="550B8C3E" w14:textId="77777777" w:rsidR="003F51F5" w:rsidRPr="00431B52" w:rsidRDefault="005B5149" w:rsidP="002659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3F51F5" w:rsidRPr="00A317F9" w14:paraId="7688EBB8" w14:textId="77777777" w:rsidTr="002659B9">
        <w:tc>
          <w:tcPr>
            <w:tcW w:w="2905" w:type="dxa"/>
          </w:tcPr>
          <w:p w14:paraId="7FF592E5" w14:textId="77777777" w:rsidR="003F51F5" w:rsidRPr="00431B52" w:rsidRDefault="005B5149" w:rsidP="0062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Meany</w:t>
            </w:r>
          </w:p>
        </w:tc>
        <w:tc>
          <w:tcPr>
            <w:tcW w:w="2340" w:type="dxa"/>
          </w:tcPr>
          <w:p w14:paraId="0B116789" w14:textId="77777777" w:rsidR="003F51F5" w:rsidRPr="00431B52" w:rsidRDefault="00BC1D1B" w:rsidP="0062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W. Winpisinger</w:t>
            </w:r>
          </w:p>
        </w:tc>
        <w:tc>
          <w:tcPr>
            <w:tcW w:w="3420" w:type="dxa"/>
          </w:tcPr>
          <w:p w14:paraId="35BDAE7D" w14:textId="614C2607" w:rsidR="003F51F5" w:rsidRPr="00431B52" w:rsidRDefault="00BC1D1B" w:rsidP="0062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FSC </w:t>
            </w:r>
            <w:r w:rsidR="004F518C">
              <w:rPr>
                <w:rFonts w:ascii="Arial" w:hAnsi="Arial" w:cs="Arial"/>
                <w:sz w:val="20"/>
                <w:szCs w:val="20"/>
              </w:rPr>
              <w:t>Collective Bargaining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</w:tc>
        <w:tc>
          <w:tcPr>
            <w:tcW w:w="2340" w:type="dxa"/>
          </w:tcPr>
          <w:p w14:paraId="48DBC255" w14:textId="6B35559F" w:rsidR="003F51F5" w:rsidRPr="00431B52" w:rsidRDefault="004F518C" w:rsidP="0062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Oct. 28 – Nov. 2, 2018</w:t>
            </w:r>
          </w:p>
        </w:tc>
        <w:tc>
          <w:tcPr>
            <w:tcW w:w="1440" w:type="dxa"/>
          </w:tcPr>
          <w:p w14:paraId="31BB1750" w14:textId="77777777" w:rsidR="003F51F5" w:rsidRPr="00431B52" w:rsidRDefault="000B29F2" w:rsidP="002659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  <w:tc>
          <w:tcPr>
            <w:tcW w:w="1793" w:type="dxa"/>
          </w:tcPr>
          <w:p w14:paraId="717A2922" w14:textId="77777777" w:rsidR="003F51F5" w:rsidRPr="00431B52" w:rsidRDefault="005B5149" w:rsidP="002659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659B9" w:rsidRPr="00A317F9" w14:paraId="634132FD" w14:textId="77777777" w:rsidTr="002659B9">
        <w:tc>
          <w:tcPr>
            <w:tcW w:w="2905" w:type="dxa"/>
          </w:tcPr>
          <w:p w14:paraId="7DC7E11C" w14:textId="77777777" w:rsidR="002659B9" w:rsidRPr="00431B52" w:rsidRDefault="002659B9" w:rsidP="002659B9">
            <w:pPr>
              <w:rPr>
                <w:rFonts w:ascii="Arial" w:hAnsi="Arial" w:cs="Arial"/>
                <w:sz w:val="20"/>
                <w:szCs w:val="20"/>
              </w:rPr>
            </w:pPr>
            <w:r w:rsidRPr="002659B9">
              <w:rPr>
                <w:rFonts w:ascii="Arial" w:hAnsi="Arial" w:cs="Arial"/>
                <w:sz w:val="20"/>
                <w:szCs w:val="20"/>
              </w:rPr>
              <w:t>Nelson Hale Cruikshank</w:t>
            </w:r>
          </w:p>
        </w:tc>
        <w:tc>
          <w:tcPr>
            <w:tcW w:w="2340" w:type="dxa"/>
          </w:tcPr>
          <w:p w14:paraId="7813E555" w14:textId="77777777" w:rsidR="002659B9" w:rsidRPr="00431B52" w:rsidRDefault="002659B9" w:rsidP="00265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W. Winpisinger</w:t>
            </w:r>
          </w:p>
        </w:tc>
        <w:tc>
          <w:tcPr>
            <w:tcW w:w="3420" w:type="dxa"/>
          </w:tcPr>
          <w:p w14:paraId="2E51D8F4" w14:textId="093C338C" w:rsidR="002659B9" w:rsidRPr="002659B9" w:rsidRDefault="004F518C" w:rsidP="00265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Arbitration</w:t>
            </w:r>
          </w:p>
        </w:tc>
        <w:tc>
          <w:tcPr>
            <w:tcW w:w="2340" w:type="dxa"/>
          </w:tcPr>
          <w:p w14:paraId="14FCD1D9" w14:textId="699F0D32" w:rsidR="002659B9" w:rsidRPr="002659B9" w:rsidRDefault="004F518C" w:rsidP="002659B9">
            <w:pPr>
              <w:rPr>
                <w:rFonts w:ascii="Arial" w:hAnsi="Arial" w:cs="Arial"/>
                <w:sz w:val="20"/>
                <w:szCs w:val="20"/>
              </w:rPr>
            </w:pPr>
            <w:r w:rsidRPr="004F518C">
              <w:rPr>
                <w:rFonts w:ascii="Arial" w:hAnsi="Arial" w:cs="Arial"/>
                <w:sz w:val="20"/>
                <w:szCs w:val="20"/>
              </w:rPr>
              <w:t>November 4 – 9, 2018</w:t>
            </w:r>
          </w:p>
        </w:tc>
        <w:tc>
          <w:tcPr>
            <w:tcW w:w="1440" w:type="dxa"/>
          </w:tcPr>
          <w:p w14:paraId="420B3711" w14:textId="77777777" w:rsidR="002659B9" w:rsidRPr="00431B52" w:rsidRDefault="002659B9" w:rsidP="002659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  <w:tc>
          <w:tcPr>
            <w:tcW w:w="1793" w:type="dxa"/>
          </w:tcPr>
          <w:p w14:paraId="434C5AB9" w14:textId="77777777" w:rsidR="002659B9" w:rsidRPr="00431B52" w:rsidRDefault="002659B9" w:rsidP="002659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3F51F5" w:rsidRPr="00A317F9" w14:paraId="6ADAA0CB" w14:textId="77777777" w:rsidTr="002659B9">
        <w:tc>
          <w:tcPr>
            <w:tcW w:w="2905" w:type="dxa"/>
          </w:tcPr>
          <w:p w14:paraId="574DEE33" w14:textId="6222F8C1" w:rsidR="003F51F5" w:rsidRPr="00431B52" w:rsidRDefault="00432B85" w:rsidP="0062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Hill</w:t>
            </w:r>
          </w:p>
        </w:tc>
        <w:tc>
          <w:tcPr>
            <w:tcW w:w="2340" w:type="dxa"/>
          </w:tcPr>
          <w:p w14:paraId="63B7EFA5" w14:textId="72ADFF11" w:rsidR="003F51F5" w:rsidRPr="00431B52" w:rsidRDefault="00432B85" w:rsidP="0062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W. Winpisinger</w:t>
            </w:r>
          </w:p>
        </w:tc>
        <w:tc>
          <w:tcPr>
            <w:tcW w:w="3420" w:type="dxa"/>
          </w:tcPr>
          <w:p w14:paraId="227173F8" w14:textId="181F3227" w:rsidR="003F51F5" w:rsidRPr="00431B52" w:rsidRDefault="00432B85" w:rsidP="0062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Employees Training</w:t>
            </w:r>
          </w:p>
        </w:tc>
        <w:tc>
          <w:tcPr>
            <w:tcW w:w="2340" w:type="dxa"/>
          </w:tcPr>
          <w:p w14:paraId="757AC190" w14:textId="7FD3C91F" w:rsidR="003F51F5" w:rsidRPr="00431B52" w:rsidRDefault="00432B85" w:rsidP="0062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TBD</w:t>
            </w:r>
          </w:p>
        </w:tc>
        <w:tc>
          <w:tcPr>
            <w:tcW w:w="1440" w:type="dxa"/>
          </w:tcPr>
          <w:p w14:paraId="0160B4AA" w14:textId="7AD7AAFC" w:rsidR="003F51F5" w:rsidRPr="00431B52" w:rsidRDefault="00432B85" w:rsidP="002659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793" w:type="dxa"/>
          </w:tcPr>
          <w:p w14:paraId="75FFA144" w14:textId="3EC78826" w:rsidR="003F51F5" w:rsidRPr="00431B52" w:rsidRDefault="00432B85" w:rsidP="002659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3F51F5" w:rsidRPr="00A317F9" w14:paraId="38B5AEAA" w14:textId="77777777" w:rsidTr="002659B9">
        <w:tc>
          <w:tcPr>
            <w:tcW w:w="2905" w:type="dxa"/>
          </w:tcPr>
          <w:p w14:paraId="6057711F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59BA953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FBBA0AF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C1010A6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5B772F" w14:textId="77777777" w:rsidR="003F51F5" w:rsidRPr="00431B52" w:rsidRDefault="003F51F5" w:rsidP="002659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72F83FD4" w14:textId="77777777" w:rsidR="003F51F5" w:rsidRPr="00431B52" w:rsidRDefault="003F51F5" w:rsidP="002659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5" w:rsidRPr="00A317F9" w14:paraId="5619198A" w14:textId="77777777" w:rsidTr="002659B9">
        <w:tc>
          <w:tcPr>
            <w:tcW w:w="2905" w:type="dxa"/>
          </w:tcPr>
          <w:p w14:paraId="2CFA72F8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F196B50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D36A006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3A5D65B" w14:textId="77777777" w:rsidR="003F51F5" w:rsidRPr="00431B52" w:rsidRDefault="003F51F5" w:rsidP="00626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1D222C" w14:textId="77777777" w:rsidR="003F51F5" w:rsidRPr="00431B52" w:rsidRDefault="003F51F5" w:rsidP="002659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74B4C5E7" w14:textId="77777777" w:rsidR="003F51F5" w:rsidRPr="00431B52" w:rsidRDefault="003F51F5" w:rsidP="002659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5" w:rsidRPr="00A317F9" w14:paraId="1D60DD29" w14:textId="77777777" w:rsidTr="002659B9">
        <w:tc>
          <w:tcPr>
            <w:tcW w:w="2905" w:type="dxa"/>
          </w:tcPr>
          <w:p w14:paraId="67DF972B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7B7402A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C25422F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C68BE05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4EA174" w14:textId="77777777" w:rsidR="003F51F5" w:rsidRPr="00431B52" w:rsidRDefault="003F51F5" w:rsidP="002659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1894BE9A" w14:textId="77777777" w:rsidR="003F51F5" w:rsidRPr="00431B52" w:rsidRDefault="003F51F5" w:rsidP="002659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5" w:rsidRPr="00A317F9" w14:paraId="37214C1F" w14:textId="77777777" w:rsidTr="002659B9">
        <w:tc>
          <w:tcPr>
            <w:tcW w:w="2905" w:type="dxa"/>
          </w:tcPr>
          <w:p w14:paraId="28111EC0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D56FB6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E2B694B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273235D" w14:textId="77777777" w:rsidR="003F51F5" w:rsidRPr="00431B52" w:rsidRDefault="003F51F5" w:rsidP="00631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205458" w14:textId="77777777" w:rsidR="003F51F5" w:rsidRPr="00431B52" w:rsidRDefault="003F51F5" w:rsidP="002659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7150783A" w14:textId="77777777" w:rsidR="003F51F5" w:rsidRPr="00431B52" w:rsidRDefault="003F51F5" w:rsidP="002659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05A8E" w14:textId="77777777" w:rsidR="000B29F2" w:rsidRDefault="000B29F2">
      <w:pPr>
        <w:rPr>
          <w:rFonts w:ascii="Arial" w:hAnsi="Arial" w:cs="Arial"/>
        </w:rPr>
      </w:pPr>
    </w:p>
    <w:p w14:paraId="035EAB91" w14:textId="77777777" w:rsidR="000B29F2" w:rsidRDefault="000B29F2">
      <w:pPr>
        <w:rPr>
          <w:rFonts w:ascii="Arial" w:hAnsi="Arial" w:cs="Arial"/>
        </w:rPr>
        <w:sectPr w:rsidR="000B29F2" w:rsidSect="00227C5C">
          <w:headerReference w:type="even" r:id="rId10"/>
          <w:headerReference w:type="default" r:id="rId11"/>
          <w:headerReference w:type="first" r:id="rId12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W w:w="13417" w:type="dxa"/>
        <w:jc w:val="center"/>
        <w:tblLook w:val="01E0" w:firstRow="1" w:lastRow="1" w:firstColumn="1" w:lastColumn="1" w:noHBand="0" w:noVBand="0"/>
      </w:tblPr>
      <w:tblGrid>
        <w:gridCol w:w="7"/>
        <w:gridCol w:w="5400"/>
        <w:gridCol w:w="630"/>
        <w:gridCol w:w="630"/>
        <w:gridCol w:w="810"/>
        <w:gridCol w:w="630"/>
        <w:gridCol w:w="1122"/>
        <w:gridCol w:w="858"/>
        <w:gridCol w:w="810"/>
        <w:gridCol w:w="630"/>
        <w:gridCol w:w="720"/>
        <w:gridCol w:w="1170"/>
      </w:tblGrid>
      <w:tr w:rsidR="001C3DCB" w:rsidRPr="00C00B80" w14:paraId="0E34F079" w14:textId="77777777" w:rsidTr="001C3DCB">
        <w:trPr>
          <w:cantSplit/>
          <w:trHeight w:val="2690"/>
          <w:tblHeader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29" w:type="dxa"/>
              <w:right w:w="115" w:type="dxa"/>
            </w:tcMar>
            <w:vAlign w:val="bottom"/>
          </w:tcPr>
          <w:p w14:paraId="325EF8A0" w14:textId="77777777" w:rsidR="00A317F9" w:rsidRPr="001C3DCB" w:rsidRDefault="00A317F9" w:rsidP="00C309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1C3DCB">
              <w:rPr>
                <w:rFonts w:ascii="Arial" w:hAnsi="Arial" w:cs="Arial"/>
                <w:b/>
                <w:sz w:val="28"/>
                <w:szCs w:val="28"/>
              </w:rPr>
              <w:lastRenderedPageBreak/>
              <w:t>Delegated Decision Authority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textDirection w:val="btLr"/>
            <w:vAlign w:val="center"/>
          </w:tcPr>
          <w:p w14:paraId="0074D8DD" w14:textId="77777777" w:rsidR="00A317F9" w:rsidRPr="001C3DCB" w:rsidRDefault="00A317F9" w:rsidP="002D40E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3DCB">
              <w:rPr>
                <w:rFonts w:ascii="Arial" w:hAnsi="Arial" w:cs="Arial"/>
                <w:b/>
                <w:sz w:val="18"/>
                <w:szCs w:val="18"/>
              </w:rPr>
              <w:t>Secretary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textDirection w:val="btLr"/>
            <w:vAlign w:val="center"/>
          </w:tcPr>
          <w:p w14:paraId="1DB03562" w14:textId="77777777" w:rsidR="00A317F9" w:rsidRPr="001C3DCB" w:rsidRDefault="00A317F9" w:rsidP="002D40E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3DCB">
              <w:rPr>
                <w:rFonts w:ascii="Arial" w:hAnsi="Arial" w:cs="Arial"/>
                <w:b/>
                <w:sz w:val="18"/>
                <w:szCs w:val="18"/>
              </w:rPr>
              <w:t>Chief &amp; Assoc. Chief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textDirection w:val="btLr"/>
            <w:vAlign w:val="center"/>
          </w:tcPr>
          <w:p w14:paraId="0BFCB2B1" w14:textId="77777777" w:rsidR="00A317F9" w:rsidRPr="001C3DCB" w:rsidRDefault="00A317F9" w:rsidP="002D40E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3DCB">
              <w:rPr>
                <w:rFonts w:ascii="Arial" w:hAnsi="Arial" w:cs="Arial"/>
                <w:b/>
                <w:sz w:val="18"/>
                <w:szCs w:val="18"/>
              </w:rPr>
              <w:t>Deputy Chiefs (Incl. Assoc. DC’s)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textDirection w:val="btLr"/>
            <w:vAlign w:val="center"/>
          </w:tcPr>
          <w:p w14:paraId="785FF738" w14:textId="77777777" w:rsidR="00A317F9" w:rsidRPr="001C3DCB" w:rsidRDefault="00A317F9" w:rsidP="002D40E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3DCB">
              <w:rPr>
                <w:rFonts w:ascii="Arial" w:hAnsi="Arial" w:cs="Arial"/>
                <w:b/>
                <w:sz w:val="18"/>
                <w:szCs w:val="18"/>
              </w:rPr>
              <w:t>RF &amp; D (&amp; their Deputies)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115" w:type="dxa"/>
            </w:tcMar>
            <w:textDirection w:val="btLr"/>
            <w:vAlign w:val="center"/>
          </w:tcPr>
          <w:p w14:paraId="149C0968" w14:textId="77777777" w:rsidR="00A317F9" w:rsidRPr="001C3DCB" w:rsidRDefault="00A317F9" w:rsidP="002D40E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3DCB">
              <w:rPr>
                <w:rFonts w:ascii="Arial" w:hAnsi="Arial" w:cs="Arial"/>
                <w:b/>
                <w:sz w:val="18"/>
                <w:szCs w:val="18"/>
              </w:rPr>
              <w:t>Forest Supvr., Job Corps Ctr Director, Res. Project Leader &amp; Program Manager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textDirection w:val="btLr"/>
            <w:vAlign w:val="center"/>
          </w:tcPr>
          <w:p w14:paraId="4121A5C9" w14:textId="77777777" w:rsidR="00A317F9" w:rsidRPr="001C3DCB" w:rsidRDefault="00A317F9" w:rsidP="002D40E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3DCB">
              <w:rPr>
                <w:rFonts w:ascii="Arial" w:hAnsi="Arial" w:cs="Arial"/>
                <w:b/>
                <w:sz w:val="18"/>
                <w:szCs w:val="18"/>
              </w:rPr>
              <w:t>District Ranger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textDirection w:val="btLr"/>
            <w:vAlign w:val="center"/>
          </w:tcPr>
          <w:p w14:paraId="42E1E30A" w14:textId="77777777" w:rsidR="00A317F9" w:rsidRPr="001C3DCB" w:rsidRDefault="00A317F9" w:rsidP="002D40E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3DCB">
              <w:rPr>
                <w:rFonts w:ascii="Arial" w:hAnsi="Arial" w:cs="Arial"/>
                <w:b/>
                <w:sz w:val="18"/>
                <w:szCs w:val="18"/>
              </w:rPr>
              <w:t>WO Staff Director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textDirection w:val="btLr"/>
          </w:tcPr>
          <w:p w14:paraId="6ECFDA5C" w14:textId="77777777" w:rsidR="00A317F9" w:rsidRPr="001C3DCB" w:rsidRDefault="00A317F9" w:rsidP="002D40E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1C3DCB">
              <w:rPr>
                <w:rFonts w:ascii="Arial" w:hAnsi="Arial" w:cs="Arial"/>
                <w:b/>
                <w:sz w:val="18"/>
                <w:szCs w:val="18"/>
              </w:rPr>
              <w:t>HCM Staff Director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textDirection w:val="btLr"/>
            <w:vAlign w:val="center"/>
          </w:tcPr>
          <w:p w14:paraId="36F8F28F" w14:textId="77777777" w:rsidR="00A317F9" w:rsidRPr="001C3DCB" w:rsidRDefault="00A317F9" w:rsidP="002D40E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3DCB">
              <w:rPr>
                <w:rFonts w:ascii="Arial" w:hAnsi="Arial" w:cs="Arial"/>
                <w:b/>
                <w:sz w:val="18"/>
                <w:szCs w:val="18"/>
              </w:rPr>
              <w:t>RO Staff Director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115" w:type="dxa"/>
            </w:tcMar>
            <w:textDirection w:val="btLr"/>
            <w:vAlign w:val="center"/>
          </w:tcPr>
          <w:p w14:paraId="077E2A99" w14:textId="77777777" w:rsidR="00A317F9" w:rsidRPr="001C3DCB" w:rsidRDefault="00A317F9" w:rsidP="002D40E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3DCB">
              <w:rPr>
                <w:rFonts w:ascii="Arial" w:hAnsi="Arial" w:cs="Arial"/>
                <w:b/>
                <w:sz w:val="18"/>
                <w:szCs w:val="18"/>
              </w:rPr>
              <w:t>Forest Staff Officer, Nursery Sup, &amp; WO/RO Branch Chief</w:t>
            </w:r>
          </w:p>
        </w:tc>
      </w:tr>
      <w:tr w:rsidR="001C3DCB" w:rsidRPr="00C00B80" w14:paraId="5ABE42A8" w14:textId="77777777" w:rsidTr="001C3DCB">
        <w:trPr>
          <w:gridBefore w:val="1"/>
          <w:wBefore w:w="7" w:type="dxa"/>
          <w:cantSplit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10F9" w14:textId="77777777" w:rsidR="00A317F9" w:rsidRPr="00C00B80" w:rsidRDefault="00A317F9" w:rsidP="00C30930">
            <w:pPr>
              <w:ind w:left="72" w:right="7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00B8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Labor-Management Relations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F114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7731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4DFE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F626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C070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37BE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5090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7B4D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BE34C1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FAACA5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DCB" w:rsidRPr="00C00B80" w14:paraId="6E3FE4E2" w14:textId="77777777" w:rsidTr="001C3DCB">
        <w:trPr>
          <w:gridBefore w:val="1"/>
          <w:wBefore w:w="7" w:type="dxa"/>
          <w:cantSplit/>
          <w:trHeight w:val="386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05AA" w14:textId="77777777" w:rsidR="00A317F9" w:rsidRPr="00C00B80" w:rsidRDefault="00A317F9" w:rsidP="00C30930">
            <w:pPr>
              <w:numPr>
                <w:ilvl w:val="0"/>
                <w:numId w:val="1"/>
              </w:numPr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00B80">
              <w:rPr>
                <w:rFonts w:ascii="Arial" w:hAnsi="Arial" w:cs="Arial"/>
                <w:sz w:val="18"/>
                <w:szCs w:val="18"/>
              </w:rPr>
              <w:t>Unit determination.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3469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57F8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84EE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C00B80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9560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4178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57E8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4BC7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EBBC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3B47FE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E4593B2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DCB" w:rsidRPr="00C00B80" w14:paraId="4AC55748" w14:textId="77777777" w:rsidTr="001C3DCB">
        <w:trPr>
          <w:gridBefore w:val="1"/>
          <w:wBefore w:w="7" w:type="dxa"/>
          <w:cantSplit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AE69" w14:textId="77777777" w:rsidR="00A317F9" w:rsidRPr="00C00B80" w:rsidRDefault="00A317F9" w:rsidP="00C30930">
            <w:pPr>
              <w:numPr>
                <w:ilvl w:val="0"/>
                <w:numId w:val="1"/>
              </w:numPr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00B80">
              <w:rPr>
                <w:rFonts w:ascii="Arial" w:hAnsi="Arial" w:cs="Arial"/>
                <w:sz w:val="18"/>
                <w:szCs w:val="18"/>
              </w:rPr>
              <w:t>Negotiation authority for National Level agreements and authority to sign National level Memorandums of Understanding.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B2CF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7FAC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C678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C00B80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365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8F73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0CBD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7FF4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C00B8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B6EA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3111D6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4862EFD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DCB" w:rsidRPr="00C00B80" w14:paraId="385724E3" w14:textId="77777777" w:rsidTr="001C3DCB">
        <w:trPr>
          <w:gridBefore w:val="1"/>
          <w:wBefore w:w="7" w:type="dxa"/>
          <w:cantSplit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47EA" w14:textId="77777777" w:rsidR="00A317F9" w:rsidRPr="00C00B80" w:rsidRDefault="00A317F9" w:rsidP="00C30930">
            <w:pPr>
              <w:numPr>
                <w:ilvl w:val="0"/>
                <w:numId w:val="1"/>
              </w:numPr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00B80">
              <w:rPr>
                <w:rFonts w:ascii="Arial" w:hAnsi="Arial" w:cs="Arial"/>
                <w:sz w:val="18"/>
                <w:szCs w:val="18"/>
              </w:rPr>
              <w:t>Negotiation authority for subordinate agreements or on local agreements not under a Master Agreement.</w:t>
            </w:r>
            <w:r w:rsidRPr="00C00B80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9EEB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7F13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F6B6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72DF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C00B80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4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84D2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C00B8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1B6C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BB60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341B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55CEAB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E64E4F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DCB" w:rsidRPr="00C00B80" w14:paraId="6CF07D5E" w14:textId="77777777" w:rsidTr="001C3DCB">
        <w:trPr>
          <w:gridBefore w:val="1"/>
          <w:wBefore w:w="7" w:type="dxa"/>
          <w:cantSplit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22ED96F" w14:textId="77777777" w:rsidR="00A317F9" w:rsidRPr="00C00B80" w:rsidRDefault="00A317F9" w:rsidP="00C30930">
            <w:pPr>
              <w:numPr>
                <w:ilvl w:val="0"/>
                <w:numId w:val="1"/>
              </w:numPr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00B80">
              <w:rPr>
                <w:rFonts w:ascii="Arial" w:hAnsi="Arial" w:cs="Arial"/>
                <w:sz w:val="18"/>
                <w:szCs w:val="18"/>
              </w:rPr>
              <w:t xml:space="preserve">Approve payment for travel/per diem for union.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A5816F1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0750E6C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5B6FACF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7C0AC2A" w14:textId="77777777" w:rsidR="00A317F9" w:rsidRPr="00C00B80" w:rsidRDefault="00A317F9" w:rsidP="001C3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599D237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9224917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35AF1A3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2F4E4D7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7FBD1C9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AC0961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1C3DCB" w:rsidRPr="00C00B80" w14:paraId="1200E0D9" w14:textId="77777777" w:rsidTr="001C3DCB">
        <w:trPr>
          <w:gridBefore w:val="1"/>
          <w:wBefore w:w="7" w:type="dxa"/>
          <w:cantSplit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62A7" w14:textId="77777777" w:rsidR="00A317F9" w:rsidRPr="00C00B80" w:rsidRDefault="00A317F9" w:rsidP="00C30930">
            <w:pPr>
              <w:numPr>
                <w:ilvl w:val="0"/>
                <w:numId w:val="1"/>
              </w:numPr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00B80">
              <w:rPr>
                <w:rFonts w:ascii="Arial" w:hAnsi="Arial" w:cs="Arial"/>
                <w:sz w:val="18"/>
                <w:szCs w:val="18"/>
              </w:rPr>
              <w:t>Authority to approve Master Agreement.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82E6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906B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0AB4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46DA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DA29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1CE1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B03E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FF76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A6F098A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CDCB67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DCB" w:rsidRPr="00C00B80" w14:paraId="2DEDB86E" w14:textId="77777777" w:rsidTr="001C3DCB">
        <w:trPr>
          <w:gridBefore w:val="1"/>
          <w:wBefore w:w="7" w:type="dxa"/>
          <w:cantSplit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A1AC" w14:textId="77777777" w:rsidR="00A317F9" w:rsidRPr="00C00B80" w:rsidRDefault="00A317F9" w:rsidP="00C30930">
            <w:pPr>
              <w:numPr>
                <w:ilvl w:val="0"/>
                <w:numId w:val="1"/>
              </w:numPr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00B80">
              <w:rPr>
                <w:rFonts w:ascii="Arial" w:hAnsi="Arial" w:cs="Arial"/>
                <w:sz w:val="18"/>
                <w:szCs w:val="18"/>
              </w:rPr>
              <w:t>Authority to approve NFFE, AFGE and NAGE subordinate memorandum of agreements.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3035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2A3D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167C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C00B8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9951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C00B8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A572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C00B8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EB45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7C46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6AD7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39572AD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5D3601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DCB" w:rsidRPr="00C00B80" w14:paraId="21E98A83" w14:textId="77777777" w:rsidTr="001C3DCB">
        <w:trPr>
          <w:gridBefore w:val="1"/>
          <w:wBefore w:w="7" w:type="dxa"/>
          <w:cantSplit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154D" w14:textId="77777777" w:rsidR="00A317F9" w:rsidRPr="00C00B80" w:rsidRDefault="00A317F9" w:rsidP="00C30930">
            <w:pPr>
              <w:numPr>
                <w:ilvl w:val="0"/>
                <w:numId w:val="1"/>
              </w:numPr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00B80">
              <w:rPr>
                <w:rFonts w:ascii="Arial" w:hAnsi="Arial" w:cs="Arial"/>
                <w:sz w:val="18"/>
                <w:szCs w:val="18"/>
              </w:rPr>
              <w:t>Authority to approve AFGE local contracts.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ED70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9996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D64E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1467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7163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9EC1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505E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0289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5B1A2F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0863CE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DCB" w:rsidRPr="00C00B80" w14:paraId="5BC929F7" w14:textId="77777777" w:rsidTr="001C3DCB">
        <w:trPr>
          <w:gridBefore w:val="1"/>
          <w:wBefore w:w="7" w:type="dxa"/>
          <w:cantSplit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91AB" w14:textId="77777777" w:rsidR="00A317F9" w:rsidRPr="00C00B80" w:rsidRDefault="00A317F9" w:rsidP="00C30930">
            <w:pPr>
              <w:numPr>
                <w:ilvl w:val="0"/>
                <w:numId w:val="1"/>
              </w:numPr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00B80">
              <w:rPr>
                <w:rFonts w:ascii="Arial" w:hAnsi="Arial" w:cs="Arial"/>
                <w:sz w:val="18"/>
                <w:szCs w:val="18"/>
              </w:rPr>
              <w:t>Authority to approve NAGE local contracts.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0AF0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6D69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0EEB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0291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7389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06BD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74CD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BBC9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6FC34C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A3F3B4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DCB" w:rsidRPr="00C00B80" w14:paraId="31BD3309" w14:textId="77777777" w:rsidTr="001C3DCB">
        <w:trPr>
          <w:gridBefore w:val="1"/>
          <w:wBefore w:w="7" w:type="dxa"/>
          <w:cantSplit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C005" w14:textId="77777777" w:rsidR="00A317F9" w:rsidRPr="00C00B80" w:rsidRDefault="00A317F9" w:rsidP="00C3093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0B80">
              <w:rPr>
                <w:rFonts w:ascii="Arial" w:hAnsi="Arial" w:cs="Arial"/>
                <w:sz w:val="18"/>
                <w:szCs w:val="18"/>
              </w:rPr>
              <w:t xml:space="preserve">Representation (third-party proceedings).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711D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0B39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718E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4B59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6B59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2341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3A12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ACFD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8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C00B80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5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4E47B1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212CB7" w14:textId="77777777" w:rsidR="00A317F9" w:rsidRPr="00C00B80" w:rsidRDefault="00A317F9" w:rsidP="00C30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25BAFD8" w14:textId="77777777" w:rsidR="00587BDF" w:rsidRPr="00A317F9" w:rsidRDefault="00587BDF" w:rsidP="00A317F9">
      <w:pPr>
        <w:rPr>
          <w:rFonts w:ascii="Arial" w:hAnsi="Arial" w:cs="Arial"/>
        </w:rPr>
      </w:pPr>
    </w:p>
    <w:sectPr w:rsidR="00587BDF" w:rsidRPr="00A317F9" w:rsidSect="00227C5C">
      <w:headerReference w:type="even" r:id="rId13"/>
      <w:headerReference w:type="default" r:id="rId14"/>
      <w:head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E0832" w14:textId="77777777" w:rsidR="00FC1F2C" w:rsidRDefault="00FC1F2C" w:rsidP="000C00FD">
      <w:pPr>
        <w:spacing w:after="0" w:line="240" w:lineRule="auto"/>
      </w:pPr>
      <w:r>
        <w:separator/>
      </w:r>
    </w:p>
  </w:endnote>
  <w:endnote w:type="continuationSeparator" w:id="0">
    <w:p w14:paraId="6CC25A4A" w14:textId="77777777" w:rsidR="00FC1F2C" w:rsidRDefault="00FC1F2C" w:rsidP="000C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C5EF6" w14:textId="77777777" w:rsidR="00FC1F2C" w:rsidRDefault="00FC1F2C" w:rsidP="000C00FD">
      <w:pPr>
        <w:spacing w:after="0" w:line="240" w:lineRule="auto"/>
      </w:pPr>
      <w:r>
        <w:separator/>
      </w:r>
    </w:p>
  </w:footnote>
  <w:footnote w:type="continuationSeparator" w:id="0">
    <w:p w14:paraId="0543131E" w14:textId="77777777" w:rsidR="00FC1F2C" w:rsidRDefault="00FC1F2C" w:rsidP="000C00FD">
      <w:pPr>
        <w:spacing w:after="0" w:line="240" w:lineRule="auto"/>
      </w:pPr>
      <w:r>
        <w:continuationSeparator/>
      </w:r>
    </w:p>
  </w:footnote>
  <w:footnote w:id="1">
    <w:p w14:paraId="507277A0" w14:textId="77777777" w:rsidR="00A317F9" w:rsidRPr="001C3DCB" w:rsidRDefault="00A317F9" w:rsidP="00A317F9">
      <w:pPr>
        <w:pStyle w:val="FootnoteText"/>
        <w:rPr>
          <w:rFonts w:ascii="Arial" w:hAnsi="Arial" w:cs="Arial"/>
        </w:rPr>
      </w:pPr>
      <w:r w:rsidRPr="00587BDF">
        <w:rPr>
          <w:rStyle w:val="FootnoteReference"/>
          <w:rFonts w:asciiTheme="minorHAnsi" w:hAnsiTheme="minorHAnsi" w:cstheme="minorHAnsi"/>
        </w:rPr>
        <w:t>42</w:t>
      </w:r>
      <w:r w:rsidRPr="00587BDF">
        <w:rPr>
          <w:rFonts w:asciiTheme="minorHAnsi" w:hAnsiTheme="minorHAnsi" w:cstheme="minorHAnsi"/>
        </w:rPr>
        <w:t xml:space="preserve"> </w:t>
      </w:r>
      <w:r w:rsidRPr="001C3DCB">
        <w:rPr>
          <w:rFonts w:ascii="Arial" w:hAnsi="Arial" w:cs="Arial"/>
        </w:rPr>
        <w:t>Limited to the Deputy Chief for Business Operations</w:t>
      </w:r>
    </w:p>
  </w:footnote>
  <w:footnote w:id="2">
    <w:p w14:paraId="52641602" w14:textId="77777777" w:rsidR="00A317F9" w:rsidRPr="001C3DCB" w:rsidRDefault="00A317F9" w:rsidP="00A317F9">
      <w:pPr>
        <w:pStyle w:val="FootnoteText"/>
        <w:rPr>
          <w:rFonts w:ascii="Arial" w:hAnsi="Arial" w:cs="Arial"/>
        </w:rPr>
      </w:pPr>
      <w:r w:rsidRPr="001C3DCB">
        <w:rPr>
          <w:rStyle w:val="FootnoteReference"/>
          <w:rFonts w:ascii="Arial" w:hAnsi="Arial" w:cs="Arial"/>
        </w:rPr>
        <w:t>43</w:t>
      </w:r>
      <w:r w:rsidRPr="001C3DCB">
        <w:rPr>
          <w:rFonts w:ascii="Arial" w:hAnsi="Arial" w:cs="Arial"/>
        </w:rPr>
        <w:t xml:space="preserve"> Limited to Deputy Chief for Business Operations and as a non-</w:t>
      </w:r>
      <w:proofErr w:type="spellStart"/>
      <w:r w:rsidRPr="001C3DCB">
        <w:rPr>
          <w:rFonts w:ascii="Arial" w:hAnsi="Arial" w:cs="Arial"/>
        </w:rPr>
        <w:t>redelegable</w:t>
      </w:r>
      <w:proofErr w:type="spellEnd"/>
      <w:r w:rsidRPr="001C3DCB">
        <w:rPr>
          <w:rFonts w:ascii="Arial" w:hAnsi="Arial" w:cs="Arial"/>
        </w:rPr>
        <w:t xml:space="preserve"> delegation to the Director of HCM.</w:t>
      </w:r>
    </w:p>
  </w:footnote>
  <w:footnote w:id="3">
    <w:p w14:paraId="64AD1F3E" w14:textId="77777777" w:rsidR="00A317F9" w:rsidRPr="001C3DCB" w:rsidRDefault="00A317F9" w:rsidP="00A317F9">
      <w:pPr>
        <w:pStyle w:val="FootnoteText"/>
        <w:rPr>
          <w:rFonts w:ascii="Arial" w:hAnsi="Arial" w:cs="Arial"/>
        </w:rPr>
      </w:pPr>
      <w:r w:rsidRPr="001C3DCB">
        <w:rPr>
          <w:rFonts w:ascii="Arial" w:hAnsi="Arial" w:cs="Arial"/>
        </w:rPr>
        <w:t xml:space="preserve"> </w:t>
      </w:r>
      <w:r w:rsidRPr="001C3DCB">
        <w:rPr>
          <w:rFonts w:ascii="Arial" w:hAnsi="Arial" w:cs="Arial"/>
          <w:vertAlign w:val="superscript"/>
        </w:rPr>
        <w:t>44</w:t>
      </w:r>
      <w:r w:rsidRPr="001C3DCB">
        <w:rPr>
          <w:rFonts w:ascii="Arial" w:hAnsi="Arial" w:cs="Arial"/>
        </w:rPr>
        <w:t>Parties negotiating on behalf of a line officer must be formally designated in writing by the line officer who will sign the agreement.</w:t>
      </w:r>
    </w:p>
  </w:footnote>
  <w:footnote w:id="4">
    <w:p w14:paraId="60948987" w14:textId="77777777" w:rsidR="00A317F9" w:rsidRPr="001C3DCB" w:rsidRDefault="00A317F9" w:rsidP="00A317F9">
      <w:pPr>
        <w:pStyle w:val="FootnoteText"/>
        <w:rPr>
          <w:rFonts w:ascii="Arial" w:hAnsi="Arial" w:cs="Arial"/>
        </w:rPr>
      </w:pPr>
      <w:r w:rsidRPr="001C3DCB">
        <w:rPr>
          <w:rFonts w:ascii="Arial" w:hAnsi="Arial" w:cs="Arial"/>
          <w:vertAlign w:val="superscript"/>
        </w:rPr>
        <w:t>45</w:t>
      </w:r>
      <w:r w:rsidRPr="001C3DCB">
        <w:rPr>
          <w:rFonts w:ascii="Arial" w:hAnsi="Arial" w:cs="Arial"/>
        </w:rPr>
        <w:t xml:space="preserve"> Must have an ASC-HCM assigned Labor Management Relations representative involved in all negotiations. </w:t>
      </w:r>
    </w:p>
  </w:footnote>
  <w:footnote w:id="5">
    <w:p w14:paraId="3D6CF17C" w14:textId="77777777" w:rsidR="00A317F9" w:rsidRDefault="00A317F9" w:rsidP="00A317F9">
      <w:pPr>
        <w:pStyle w:val="FootnoteText"/>
      </w:pPr>
      <w:r w:rsidRPr="001C3DCB">
        <w:rPr>
          <w:rFonts w:ascii="Arial" w:hAnsi="Arial" w:cs="Arial"/>
          <w:vertAlign w:val="superscript"/>
        </w:rPr>
        <w:t>46</w:t>
      </w:r>
      <w:r w:rsidRPr="001C3DCB">
        <w:rPr>
          <w:rFonts w:ascii="Arial" w:hAnsi="Arial" w:cs="Arial"/>
        </w:rPr>
        <w:t xml:space="preserve"> Director of HCM designates the agency representative or OGC assigns representative for exceptional cases.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675E" w14:textId="77777777" w:rsidR="00227C5C" w:rsidRDefault="00FC1F2C">
    <w:pPr>
      <w:pStyle w:val="Header"/>
    </w:pPr>
    <w:r>
      <w:rPr>
        <w:noProof/>
      </w:rPr>
      <w:pict w14:anchorId="3DEDD8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25496" o:spid="_x0000_s2055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D1CB6" w14:textId="77777777" w:rsidR="00227C5C" w:rsidRDefault="00FC1F2C">
    <w:pPr>
      <w:pStyle w:val="Header"/>
    </w:pPr>
    <w:r>
      <w:rPr>
        <w:noProof/>
      </w:rPr>
      <w:pict w14:anchorId="688D21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25497" o:spid="_x0000_s2056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02D2" w14:textId="77777777" w:rsidR="00227C5C" w:rsidRDefault="00FC1F2C">
    <w:pPr>
      <w:pStyle w:val="Header"/>
    </w:pPr>
    <w:r>
      <w:rPr>
        <w:noProof/>
      </w:rPr>
      <w:pict w14:anchorId="093BE2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25495" o:spid="_x0000_s2054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692C" w14:textId="77777777" w:rsidR="00227C5C" w:rsidRDefault="00FC1F2C">
    <w:pPr>
      <w:pStyle w:val="Header"/>
    </w:pPr>
    <w:r>
      <w:rPr>
        <w:noProof/>
      </w:rPr>
      <w:pict w14:anchorId="59618C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25499" o:spid="_x0000_s2058" type="#_x0000_t136" style="position:absolute;margin-left:0;margin-top:0;width:532.95pt;height:22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8F06" w14:textId="77777777" w:rsidR="00227C5C" w:rsidRDefault="00FC1F2C">
    <w:pPr>
      <w:pStyle w:val="Header"/>
    </w:pPr>
    <w:r>
      <w:rPr>
        <w:noProof/>
      </w:rPr>
      <w:pict w14:anchorId="0E619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25500" o:spid="_x0000_s2059" type="#_x0000_t136" style="position:absolute;margin-left:0;margin-top:0;width:532.95pt;height:22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D6CB" w14:textId="77777777" w:rsidR="00227C5C" w:rsidRPr="00227C5C" w:rsidRDefault="00227C5C" w:rsidP="00227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16A3"/>
    <w:multiLevelType w:val="hybridMultilevel"/>
    <w:tmpl w:val="477CBF0A"/>
    <w:lvl w:ilvl="0" w:tplc="FF6EB7C0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B0580"/>
    <w:multiLevelType w:val="hybridMultilevel"/>
    <w:tmpl w:val="3998F316"/>
    <w:lvl w:ilvl="0" w:tplc="2E5834F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33640"/>
    <w:multiLevelType w:val="hybridMultilevel"/>
    <w:tmpl w:val="F204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47B89"/>
    <w:multiLevelType w:val="hybridMultilevel"/>
    <w:tmpl w:val="1F6CC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58"/>
    <w:rsid w:val="00045CC5"/>
    <w:rsid w:val="00060BC3"/>
    <w:rsid w:val="0009764D"/>
    <w:rsid w:val="000B29F2"/>
    <w:rsid w:val="000C00FD"/>
    <w:rsid w:val="00102A47"/>
    <w:rsid w:val="001B2241"/>
    <w:rsid w:val="001C3DCB"/>
    <w:rsid w:val="001E569A"/>
    <w:rsid w:val="00227C5C"/>
    <w:rsid w:val="002659B9"/>
    <w:rsid w:val="002D40EE"/>
    <w:rsid w:val="002F0E83"/>
    <w:rsid w:val="003411B9"/>
    <w:rsid w:val="003F1AC9"/>
    <w:rsid w:val="003F51F5"/>
    <w:rsid w:val="00431B52"/>
    <w:rsid w:val="00432B85"/>
    <w:rsid w:val="004A7107"/>
    <w:rsid w:val="004F518C"/>
    <w:rsid w:val="005109A5"/>
    <w:rsid w:val="005548E4"/>
    <w:rsid w:val="00587BDF"/>
    <w:rsid w:val="005B5149"/>
    <w:rsid w:val="005B6CC0"/>
    <w:rsid w:val="005D3DF3"/>
    <w:rsid w:val="005E7670"/>
    <w:rsid w:val="00637C6E"/>
    <w:rsid w:val="006C09E1"/>
    <w:rsid w:val="007210D1"/>
    <w:rsid w:val="00744C45"/>
    <w:rsid w:val="0079150E"/>
    <w:rsid w:val="007F2609"/>
    <w:rsid w:val="00832628"/>
    <w:rsid w:val="008D77DF"/>
    <w:rsid w:val="008F3EEF"/>
    <w:rsid w:val="00937A25"/>
    <w:rsid w:val="009B55C3"/>
    <w:rsid w:val="009B72D1"/>
    <w:rsid w:val="00A02258"/>
    <w:rsid w:val="00A0645E"/>
    <w:rsid w:val="00A317F9"/>
    <w:rsid w:val="00A43E23"/>
    <w:rsid w:val="00AB3C48"/>
    <w:rsid w:val="00B05049"/>
    <w:rsid w:val="00B17AC6"/>
    <w:rsid w:val="00B2132C"/>
    <w:rsid w:val="00B72EB8"/>
    <w:rsid w:val="00B93AA7"/>
    <w:rsid w:val="00B97A39"/>
    <w:rsid w:val="00BA30F4"/>
    <w:rsid w:val="00BC1D1B"/>
    <w:rsid w:val="00C97791"/>
    <w:rsid w:val="00CE54E0"/>
    <w:rsid w:val="00CE665B"/>
    <w:rsid w:val="00D31BAB"/>
    <w:rsid w:val="00ED3BBA"/>
    <w:rsid w:val="00F05B9C"/>
    <w:rsid w:val="00F743C1"/>
    <w:rsid w:val="00FB7ACC"/>
    <w:rsid w:val="00FC1F2C"/>
    <w:rsid w:val="00FE2B5D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4FB2BCE3"/>
  <w15:docId w15:val="{E3B23B7C-DBCD-4381-B986-2A94BE48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50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04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0C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00F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C00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3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C5C"/>
  </w:style>
  <w:style w:type="paragraph" w:styleId="Footer">
    <w:name w:val="footer"/>
    <w:basedOn w:val="Normal"/>
    <w:link w:val="FooterChar"/>
    <w:uiPriority w:val="99"/>
    <w:unhideWhenUsed/>
    <w:rsid w:val="00227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C5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e-fsc.org/downloads/20180518-approved-nffe-fsc-training-catalog.pdf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ining-fsc-nffe@outlook.com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4362-E14D-470E-B2B4-D2AF8290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Baumann</dc:creator>
  <cp:lastModifiedBy>Debbie Kaufman</cp:lastModifiedBy>
  <cp:revision>2</cp:revision>
  <dcterms:created xsi:type="dcterms:W3CDTF">2018-08-14T20:58:00Z</dcterms:created>
  <dcterms:modified xsi:type="dcterms:W3CDTF">2018-08-14T20:58:00Z</dcterms:modified>
</cp:coreProperties>
</file>